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6C0930" w14:textId="78EE2D9B" w:rsidR="001447D3" w:rsidRPr="005E05E1" w:rsidRDefault="001447D3" w:rsidP="002756D0">
      <w:pPr>
        <w:spacing w:after="160"/>
        <w:jc w:val="both"/>
        <w:rPr>
          <w:rFonts w:ascii="DIN Next LT Pro Light" w:eastAsia="Times" w:hAnsi="DIN Next LT Pro Light"/>
          <w:sz w:val="22"/>
        </w:rPr>
      </w:pPr>
      <w:r w:rsidRPr="005E05E1">
        <w:rPr>
          <w:rFonts w:ascii="DIN Next LT Pro Light" w:eastAsia="Times" w:hAnsi="DIN Next LT Pro Light"/>
          <w:sz w:val="22"/>
        </w:rPr>
        <w:t>PRÜM</w:t>
      </w:r>
      <w:r w:rsidR="00677584" w:rsidRPr="005E05E1">
        <w:rPr>
          <w:rFonts w:ascii="DIN Next LT Pro Light" w:eastAsia="Times" w:hAnsi="DIN Next LT Pro Light"/>
          <w:sz w:val="22"/>
        </w:rPr>
        <w:t>-Türenwerk GmbH, 54595 Weinsheim</w:t>
      </w:r>
    </w:p>
    <w:p w14:paraId="3231A886" w14:textId="2926ECF6" w:rsidR="00745349" w:rsidRDefault="00986E36" w:rsidP="00745349">
      <w:r>
        <w:rPr>
          <w:rFonts w:ascii="DIN Next LT Pro" w:eastAsia="Arial Unicode MS" w:hAnsi="DIN Next LT Pro" w:cs="Arial Unicode MS"/>
          <w:color w:val="000000"/>
          <w:sz w:val="30"/>
          <w:szCs w:val="30"/>
          <w:bdr w:val="nil"/>
          <w14:textOutline w14:w="0" w14:cap="flat" w14:cmpd="sng" w14:algn="ctr">
            <w14:noFill/>
            <w14:prstDash w14:val="solid"/>
            <w14:bevel/>
          </w14:textOutline>
        </w:rPr>
        <w:t>Perfekte Verbindung von Garage und Innenraum</w:t>
      </w:r>
    </w:p>
    <w:p w14:paraId="014D0C52" w14:textId="1A647528" w:rsidR="005E05E1" w:rsidRPr="004A2C80" w:rsidRDefault="005E05E1" w:rsidP="005E05E1">
      <w:pPr>
        <w:pStyle w:val="TextA"/>
        <w:rPr>
          <w:rFonts w:ascii="DIN Next LT Pro Light" w:hAnsi="DIN Next LT Pro Light"/>
        </w:rPr>
      </w:pPr>
    </w:p>
    <w:p w14:paraId="1C847C2A" w14:textId="77777777" w:rsidR="00A36E67" w:rsidRPr="004A2C80" w:rsidRDefault="00A36E67" w:rsidP="00A36E67">
      <w:pPr>
        <w:rPr>
          <w:rFonts w:ascii="DIN Next LT Pro Light" w:hAnsi="DIN Next LT Pro Light"/>
          <w:sz w:val="22"/>
          <w:szCs w:val="22"/>
        </w:rPr>
      </w:pPr>
      <w:r w:rsidRPr="004A2C80">
        <w:rPr>
          <w:rFonts w:ascii="DIN Next LT Pro Light" w:hAnsi="DIN Next LT Pro Light"/>
          <w:sz w:val="22"/>
          <w:szCs w:val="22"/>
        </w:rPr>
        <w:t xml:space="preserve">Die Garagenverbindungstüren von PRÜM revolutionieren eine Gattung von Funktionstüren, die lange Zeit ein tristes Dasein als einfache Stahltür fristete. Die neuen Verbindungstüren von PRÜM erfüllen auch den Wunsch vieler Bauherren nach einem Türelement, das die Optik und das Design von Innentüren perfekt auf die Verbindungstür zur Garage überträgt. Stil und Funktion sind hier </w:t>
      </w:r>
      <w:r>
        <w:rPr>
          <w:rFonts w:ascii="DIN Next LT Pro Light" w:hAnsi="DIN Next LT Pro Light"/>
          <w:sz w:val="22"/>
          <w:szCs w:val="22"/>
        </w:rPr>
        <w:t>ideal</w:t>
      </w:r>
      <w:r w:rsidRPr="004A2C80">
        <w:rPr>
          <w:rFonts w:ascii="DIN Next LT Pro Light" w:hAnsi="DIN Next LT Pro Light"/>
          <w:sz w:val="22"/>
          <w:szCs w:val="22"/>
        </w:rPr>
        <w:t xml:space="preserve"> vereint.</w:t>
      </w:r>
    </w:p>
    <w:p w14:paraId="219C1D2B" w14:textId="77777777" w:rsidR="00A36E67" w:rsidRPr="004A2C80" w:rsidRDefault="00A36E67" w:rsidP="00A36E67">
      <w:pPr>
        <w:rPr>
          <w:rFonts w:ascii="DIN Next LT Pro Light" w:hAnsi="DIN Next LT Pro Light"/>
          <w:sz w:val="22"/>
          <w:szCs w:val="22"/>
        </w:rPr>
      </w:pPr>
    </w:p>
    <w:p w14:paraId="7D17C027" w14:textId="77777777" w:rsidR="00A36E67" w:rsidRPr="004A2C80" w:rsidRDefault="00A36E67" w:rsidP="00A36E67">
      <w:pPr>
        <w:rPr>
          <w:rFonts w:ascii="DIN Next LT Pro Light" w:hAnsi="DIN Next LT Pro Light"/>
          <w:sz w:val="22"/>
          <w:szCs w:val="22"/>
        </w:rPr>
      </w:pPr>
      <w:r w:rsidRPr="004A2C80">
        <w:rPr>
          <w:rFonts w:ascii="DIN Next LT Pro Light" w:hAnsi="DIN Next LT Pro Light"/>
          <w:sz w:val="22"/>
          <w:szCs w:val="22"/>
        </w:rPr>
        <w:t>Der Weg von der Garage durch eine triste Tür in den Flur, Hauswirtschaftsraum oder direkt in den Wohnbereich gehört damit der Vergangenheit an. PRÜM</w:t>
      </w:r>
      <w:r>
        <w:rPr>
          <w:rFonts w:ascii="DIN Next LT Pro Light" w:hAnsi="DIN Next LT Pro Light"/>
          <w:sz w:val="22"/>
          <w:szCs w:val="22"/>
        </w:rPr>
        <w:t>-</w:t>
      </w:r>
      <w:r w:rsidRPr="004A2C80">
        <w:rPr>
          <w:rFonts w:ascii="DIN Next LT Pro Light" w:hAnsi="DIN Next LT Pro Light"/>
          <w:sz w:val="22"/>
          <w:szCs w:val="22"/>
        </w:rPr>
        <w:t>Garagenverbindungstüren gibt es im Designverbund mit den anderen Türen eines Hauses oder einer Wohnung. Die modernen PRÜM</w:t>
      </w:r>
      <w:r>
        <w:rPr>
          <w:rFonts w:ascii="DIN Next LT Pro Light" w:hAnsi="DIN Next LT Pro Light"/>
          <w:sz w:val="22"/>
          <w:szCs w:val="22"/>
        </w:rPr>
        <w:t>-</w:t>
      </w:r>
      <w:r w:rsidRPr="004A2C80">
        <w:rPr>
          <w:rFonts w:ascii="DIN Next LT Pro Light" w:hAnsi="DIN Next LT Pro Light"/>
          <w:sz w:val="22"/>
          <w:szCs w:val="22"/>
        </w:rPr>
        <w:t xml:space="preserve">Funktionstüren lassen sich individuell mit allen Innentüren, Schiebetüren, Türen mit Lichtausschnitten und der Wohnungseingangstür kombinieren. Die Vielfalt der verfügbaren Oberflächen und Farben bietet dabei größtmöglichen Gestaltungsspielraum bei gleichzeitiger Erfüllung aller gesetzlichen und technischen Anforderungen. Die optisch an die Innentüren angepassten Garagenverbindungstüren gibt es in drei Ausstattungsvarianten </w:t>
      </w:r>
      <w:r>
        <w:rPr>
          <w:rFonts w:ascii="DIN Next LT Pro Light" w:hAnsi="DIN Next LT Pro Light"/>
          <w:sz w:val="22"/>
          <w:szCs w:val="22"/>
        </w:rPr>
        <w:t>–</w:t>
      </w:r>
      <w:r w:rsidRPr="004A2C80">
        <w:rPr>
          <w:rFonts w:ascii="DIN Next LT Pro Light" w:hAnsi="DIN Next LT Pro Light"/>
          <w:sz w:val="22"/>
          <w:szCs w:val="22"/>
        </w:rPr>
        <w:t xml:space="preserve"> Basic, </w:t>
      </w:r>
      <w:proofErr w:type="spellStart"/>
      <w:r w:rsidRPr="004A2C80">
        <w:rPr>
          <w:rFonts w:ascii="DIN Next LT Pro Light" w:hAnsi="DIN Next LT Pro Light"/>
          <w:sz w:val="22"/>
          <w:szCs w:val="22"/>
        </w:rPr>
        <w:t>Comfort</w:t>
      </w:r>
      <w:proofErr w:type="spellEnd"/>
      <w:r w:rsidRPr="004A2C80">
        <w:rPr>
          <w:rFonts w:ascii="DIN Next LT Pro Light" w:hAnsi="DIN Next LT Pro Light"/>
          <w:sz w:val="22"/>
          <w:szCs w:val="22"/>
        </w:rPr>
        <w:t xml:space="preserve"> und Premium. Die Modelle unterscheiden sich in den Funktionen Schall-, Einbruch- und </w:t>
      </w:r>
      <w:r>
        <w:rPr>
          <w:rFonts w:ascii="DIN Next LT Pro Light" w:hAnsi="DIN Next LT Pro Light"/>
          <w:sz w:val="22"/>
          <w:szCs w:val="22"/>
        </w:rPr>
        <w:t>Feuer</w:t>
      </w:r>
      <w:r w:rsidRPr="004A2C80">
        <w:rPr>
          <w:rFonts w:ascii="DIN Next LT Pro Light" w:hAnsi="DIN Next LT Pro Light"/>
          <w:sz w:val="22"/>
          <w:szCs w:val="22"/>
        </w:rPr>
        <w:t xml:space="preserve">schutz </w:t>
      </w:r>
      <w:r>
        <w:rPr>
          <w:rFonts w:ascii="DIN Next LT Pro Light" w:hAnsi="DIN Next LT Pro Light"/>
          <w:sz w:val="22"/>
          <w:szCs w:val="22"/>
        </w:rPr>
        <w:t>–</w:t>
      </w:r>
      <w:r w:rsidRPr="004A2C80">
        <w:rPr>
          <w:rFonts w:ascii="DIN Next LT Pro Light" w:hAnsi="DIN Next LT Pro Light"/>
          <w:sz w:val="22"/>
          <w:szCs w:val="22"/>
        </w:rPr>
        <w:t xml:space="preserve"> besitzen aber alle die Klimaklasse 3. Die Zargen sind aus feuchtebeständigem Material gefertigt und schließen perfekt ab. Damit ist Energieeffizienz bei diesen Türen inklusive: Im Vergleich zu einer Standard-Stahltür punkten PRÜM</w:t>
      </w:r>
      <w:r>
        <w:rPr>
          <w:rFonts w:ascii="DIN Next LT Pro Light" w:hAnsi="DIN Next LT Pro Light"/>
          <w:sz w:val="22"/>
          <w:szCs w:val="22"/>
        </w:rPr>
        <w:t>-</w:t>
      </w:r>
      <w:r w:rsidRPr="004A2C80">
        <w:rPr>
          <w:rFonts w:ascii="DIN Next LT Pro Light" w:hAnsi="DIN Next LT Pro Light"/>
          <w:sz w:val="22"/>
          <w:szCs w:val="22"/>
        </w:rPr>
        <w:t>Garagenverbindungstüren mit einem hervorragenden Wärmedurchgangswert (U-Wert).</w:t>
      </w:r>
    </w:p>
    <w:p w14:paraId="13338797" w14:textId="77777777" w:rsidR="00A36E67" w:rsidRPr="004A2C80" w:rsidRDefault="00A36E67" w:rsidP="00A36E67">
      <w:pPr>
        <w:rPr>
          <w:rFonts w:ascii="DIN Next LT Pro Light" w:hAnsi="DIN Next LT Pro Light"/>
          <w:sz w:val="22"/>
          <w:szCs w:val="22"/>
        </w:rPr>
      </w:pPr>
    </w:p>
    <w:p w14:paraId="3AE5633A" w14:textId="77777777" w:rsidR="00A36E67" w:rsidRPr="004A2C80" w:rsidRDefault="00A36E67" w:rsidP="00A36E67">
      <w:pPr>
        <w:rPr>
          <w:rFonts w:ascii="DIN Next LT Pro Light" w:hAnsi="DIN Next LT Pro Light"/>
          <w:sz w:val="22"/>
          <w:szCs w:val="22"/>
        </w:rPr>
      </w:pPr>
      <w:r w:rsidRPr="004A2C80">
        <w:rPr>
          <w:rFonts w:ascii="DIN Next LT Pro Light" w:hAnsi="DIN Next LT Pro Light"/>
          <w:sz w:val="22"/>
          <w:szCs w:val="22"/>
        </w:rPr>
        <w:t>Die Vielfalt der Oberflächen begeistert. PRÜM</w:t>
      </w:r>
      <w:r>
        <w:rPr>
          <w:rFonts w:ascii="DIN Next LT Pro Light" w:hAnsi="DIN Next LT Pro Light"/>
          <w:sz w:val="22"/>
          <w:szCs w:val="22"/>
        </w:rPr>
        <w:t>-</w:t>
      </w:r>
      <w:r w:rsidRPr="004A2C80">
        <w:rPr>
          <w:rFonts w:ascii="DIN Next LT Pro Light" w:hAnsi="DIN Next LT Pro Light"/>
          <w:sz w:val="22"/>
          <w:szCs w:val="22"/>
        </w:rPr>
        <w:t>Garagenverbindungstür</w:t>
      </w:r>
      <w:r>
        <w:rPr>
          <w:rFonts w:ascii="DIN Next LT Pro Light" w:hAnsi="DIN Next LT Pro Light"/>
          <w:sz w:val="22"/>
          <w:szCs w:val="22"/>
        </w:rPr>
        <w:t>en</w:t>
      </w:r>
      <w:r w:rsidRPr="004A2C80">
        <w:rPr>
          <w:rFonts w:ascii="DIN Next LT Pro Light" w:hAnsi="DIN Next LT Pro Light"/>
          <w:sz w:val="22"/>
          <w:szCs w:val="22"/>
        </w:rPr>
        <w:t xml:space="preserve"> sind </w:t>
      </w:r>
      <w:r>
        <w:rPr>
          <w:rFonts w:ascii="DIN Next LT Pro Light" w:hAnsi="DIN Next LT Pro Light"/>
          <w:sz w:val="22"/>
          <w:szCs w:val="22"/>
        </w:rPr>
        <w:t xml:space="preserve">aus einer farblich breiten </w:t>
      </w:r>
      <w:r w:rsidRPr="004A2C80">
        <w:rPr>
          <w:rFonts w:ascii="DIN Next LT Pro Light" w:hAnsi="DIN Next LT Pro Light"/>
          <w:sz w:val="22"/>
          <w:szCs w:val="22"/>
        </w:rPr>
        <w:t>Schichtstoff</w:t>
      </w:r>
      <w:r>
        <w:rPr>
          <w:rFonts w:ascii="DIN Next LT Pro Light" w:hAnsi="DIN Next LT Pro Light"/>
          <w:sz w:val="22"/>
          <w:szCs w:val="22"/>
        </w:rPr>
        <w:t>palette wählbar</w:t>
      </w:r>
      <w:r w:rsidRPr="004A2C80">
        <w:rPr>
          <w:rFonts w:ascii="DIN Next LT Pro Light" w:hAnsi="DIN Next LT Pro Light"/>
          <w:sz w:val="22"/>
          <w:szCs w:val="22"/>
        </w:rPr>
        <w:t xml:space="preserve"> und </w:t>
      </w:r>
      <w:r>
        <w:rPr>
          <w:rFonts w:ascii="DIN Next LT Pro Light" w:hAnsi="DIN Next LT Pro Light"/>
          <w:sz w:val="22"/>
          <w:szCs w:val="22"/>
        </w:rPr>
        <w:t>bieten damit perfekte Gestaltungsmöglichkeiten im Designverbund mit den anderen Innentüren. Das schafft eine perfekte optische Einheit. A</w:t>
      </w:r>
      <w:r w:rsidRPr="004A2C80">
        <w:rPr>
          <w:rFonts w:ascii="DIN Next LT Pro Light" w:hAnsi="DIN Next LT Pro Light"/>
          <w:sz w:val="22"/>
          <w:szCs w:val="22"/>
        </w:rPr>
        <w:t xml:space="preserve">lternativ </w:t>
      </w:r>
      <w:r>
        <w:rPr>
          <w:rFonts w:ascii="DIN Next LT Pro Light" w:hAnsi="DIN Next LT Pro Light"/>
          <w:sz w:val="22"/>
          <w:szCs w:val="22"/>
        </w:rPr>
        <w:t xml:space="preserve">sind die Funktionstüren </w:t>
      </w:r>
      <w:r w:rsidRPr="004A2C80">
        <w:rPr>
          <w:rFonts w:ascii="DIN Next LT Pro Light" w:hAnsi="DIN Next LT Pro Light"/>
          <w:sz w:val="22"/>
          <w:szCs w:val="22"/>
        </w:rPr>
        <w:t xml:space="preserve">mit farblich abgestimmter oder farblich angelehnter Premiumkante erhältlich. Die neuartige Funktionsbeschichtung mit Nullfugentechnik steht </w:t>
      </w:r>
      <w:r>
        <w:rPr>
          <w:rFonts w:ascii="DIN Next LT Pro Light" w:hAnsi="DIN Next LT Pro Light"/>
          <w:sz w:val="22"/>
          <w:szCs w:val="22"/>
        </w:rPr>
        <w:t xml:space="preserve">hier </w:t>
      </w:r>
      <w:r w:rsidRPr="004A2C80">
        <w:rPr>
          <w:rFonts w:ascii="DIN Next LT Pro Light" w:hAnsi="DIN Next LT Pro Light"/>
          <w:sz w:val="22"/>
          <w:szCs w:val="22"/>
        </w:rPr>
        <w:t>für höchste Strapazierfähigkeit bei besten Reinigungseigenschaften</w:t>
      </w:r>
      <w:r>
        <w:rPr>
          <w:rFonts w:ascii="DIN Next LT Pro Light" w:hAnsi="DIN Next LT Pro Light"/>
          <w:sz w:val="22"/>
          <w:szCs w:val="22"/>
        </w:rPr>
        <w:t xml:space="preserve">. Der Premiumkante sind selbst härteste Alltagsbelastungen einfach </w:t>
      </w:r>
      <w:proofErr w:type="spellStart"/>
      <w:r>
        <w:rPr>
          <w:rFonts w:ascii="DIN Next LT Pro Light" w:hAnsi="DIN Next LT Pro Light"/>
          <w:sz w:val="22"/>
          <w:szCs w:val="22"/>
        </w:rPr>
        <w:t>stoßegal</w:t>
      </w:r>
      <w:proofErr w:type="spellEnd"/>
      <w:r>
        <w:rPr>
          <w:rFonts w:ascii="DIN Next LT Pro Light" w:hAnsi="DIN Next LT Pro Light"/>
          <w:sz w:val="22"/>
          <w:szCs w:val="22"/>
        </w:rPr>
        <w:t xml:space="preserve">. </w:t>
      </w:r>
      <w:r w:rsidRPr="004A2C80">
        <w:rPr>
          <w:rFonts w:ascii="DIN Next LT Pro Light" w:hAnsi="DIN Next LT Pro Light"/>
          <w:sz w:val="22"/>
          <w:szCs w:val="22"/>
        </w:rPr>
        <w:t xml:space="preserve">Der kleine Radius an der Aufdeck- und Falzseite macht </w:t>
      </w:r>
      <w:r>
        <w:rPr>
          <w:rFonts w:ascii="DIN Next LT Pro Light" w:hAnsi="DIN Next LT Pro Light"/>
          <w:sz w:val="22"/>
          <w:szCs w:val="22"/>
        </w:rPr>
        <w:t>PRÜM-</w:t>
      </w:r>
      <w:r w:rsidRPr="004A2C80">
        <w:rPr>
          <w:rFonts w:ascii="DIN Next LT Pro Light" w:hAnsi="DIN Next LT Pro Light"/>
          <w:sz w:val="22"/>
          <w:szCs w:val="22"/>
        </w:rPr>
        <w:t>Garagenverbindungstür</w:t>
      </w:r>
      <w:r>
        <w:rPr>
          <w:rFonts w:ascii="DIN Next LT Pro Light" w:hAnsi="DIN Next LT Pro Light"/>
          <w:sz w:val="22"/>
          <w:szCs w:val="22"/>
        </w:rPr>
        <w:t>en</w:t>
      </w:r>
      <w:r w:rsidRPr="004A2C80">
        <w:rPr>
          <w:rFonts w:ascii="DIN Next LT Pro Light" w:hAnsi="DIN Next LT Pro Light"/>
          <w:sz w:val="22"/>
          <w:szCs w:val="22"/>
        </w:rPr>
        <w:t xml:space="preserve"> zu</w:t>
      </w:r>
      <w:r>
        <w:rPr>
          <w:rFonts w:ascii="DIN Next LT Pro Light" w:hAnsi="DIN Next LT Pro Light"/>
          <w:sz w:val="22"/>
          <w:szCs w:val="22"/>
        </w:rPr>
        <w:t xml:space="preserve">sätzlich zu </w:t>
      </w:r>
      <w:r w:rsidRPr="004A2C80">
        <w:rPr>
          <w:rFonts w:ascii="DIN Next LT Pro Light" w:hAnsi="DIN Next LT Pro Light"/>
          <w:sz w:val="22"/>
          <w:szCs w:val="22"/>
        </w:rPr>
        <w:t>optischen Highlight</w:t>
      </w:r>
      <w:r>
        <w:rPr>
          <w:rFonts w:ascii="DIN Next LT Pro Light" w:hAnsi="DIN Next LT Pro Light"/>
          <w:sz w:val="22"/>
          <w:szCs w:val="22"/>
        </w:rPr>
        <w:t>s</w:t>
      </w:r>
      <w:r w:rsidRPr="004A2C80">
        <w:rPr>
          <w:rFonts w:ascii="DIN Next LT Pro Light" w:hAnsi="DIN Next LT Pro Light"/>
          <w:sz w:val="22"/>
          <w:szCs w:val="22"/>
        </w:rPr>
        <w:t xml:space="preserve">. </w:t>
      </w:r>
      <w:r>
        <w:rPr>
          <w:rFonts w:ascii="DIN Next LT Pro Light" w:hAnsi="DIN Next LT Pro Light"/>
          <w:sz w:val="22"/>
          <w:szCs w:val="22"/>
        </w:rPr>
        <w:t>Diese Türen bleiben einfach immer schön.</w:t>
      </w:r>
    </w:p>
    <w:p w14:paraId="0D1C8AD4" w14:textId="77777777" w:rsidR="00A36E67" w:rsidRPr="004A2C80" w:rsidRDefault="00A36E67" w:rsidP="00A36E67">
      <w:pPr>
        <w:rPr>
          <w:rFonts w:ascii="DIN Next LT Pro Light" w:hAnsi="DIN Next LT Pro Light"/>
          <w:sz w:val="22"/>
          <w:szCs w:val="22"/>
        </w:rPr>
      </w:pPr>
    </w:p>
    <w:p w14:paraId="1B06A9EE" w14:textId="7C23073D" w:rsidR="00A36E67" w:rsidRDefault="00A36E67" w:rsidP="00A36E67">
      <w:pPr>
        <w:rPr>
          <w:rFonts w:ascii="DIN Next LT Pro Light" w:hAnsi="DIN Next LT Pro Light"/>
          <w:sz w:val="22"/>
          <w:szCs w:val="22"/>
        </w:rPr>
      </w:pPr>
      <w:r w:rsidRPr="004A2C80">
        <w:rPr>
          <w:rFonts w:ascii="DIN Next LT Pro Light" w:hAnsi="DIN Next LT Pro Light"/>
          <w:sz w:val="22"/>
          <w:szCs w:val="22"/>
        </w:rPr>
        <w:lastRenderedPageBreak/>
        <w:t>Eindrucksvolle Kombinationen aus dunkler Türoberfläche mit schwarzen Zargen, schwarzen Lisenen und schwarzen Beschlägen sind jetzt möglich. Edles Design zeigt sich hier in perfekter Einheit und Harmonie von der Innentür bis zur Funktionstür und eröffnet nie da</w:t>
      </w:r>
      <w:r>
        <w:rPr>
          <w:rFonts w:ascii="DIN Next LT Pro Light" w:hAnsi="DIN Next LT Pro Light"/>
          <w:sz w:val="22"/>
          <w:szCs w:val="22"/>
        </w:rPr>
        <w:t xml:space="preserve"> </w:t>
      </w:r>
      <w:r w:rsidRPr="004A2C80">
        <w:rPr>
          <w:rFonts w:ascii="DIN Next LT Pro Light" w:hAnsi="DIN Next LT Pro Light"/>
          <w:sz w:val="22"/>
          <w:szCs w:val="22"/>
        </w:rPr>
        <w:t>gewesene Designmöglichkeiten für die Raumgestaltung.</w:t>
      </w:r>
      <w:r>
        <w:rPr>
          <w:rFonts w:ascii="DIN Next LT Pro Light" w:hAnsi="DIN Next LT Pro Light"/>
          <w:sz w:val="22"/>
          <w:szCs w:val="22"/>
        </w:rPr>
        <w:t xml:space="preserve"> </w:t>
      </w:r>
      <w:r w:rsidRPr="004A2C80">
        <w:rPr>
          <w:rFonts w:ascii="DIN Next LT Pro Light" w:hAnsi="DIN Next LT Pro Light"/>
          <w:sz w:val="22"/>
          <w:szCs w:val="22"/>
        </w:rPr>
        <w:t xml:space="preserve">Die ganze Vielfalt der </w:t>
      </w:r>
      <w:r>
        <w:rPr>
          <w:rFonts w:ascii="DIN Next LT Pro Light" w:hAnsi="DIN Next LT Pro Light"/>
          <w:sz w:val="22"/>
          <w:szCs w:val="22"/>
        </w:rPr>
        <w:t xml:space="preserve">möglichen </w:t>
      </w:r>
      <w:r w:rsidRPr="004A2C80">
        <w:rPr>
          <w:rFonts w:ascii="DIN Next LT Pro Light" w:hAnsi="DIN Next LT Pro Light"/>
          <w:sz w:val="22"/>
          <w:szCs w:val="22"/>
        </w:rPr>
        <w:t xml:space="preserve">Türkombinationen und ihre Designwirkung erleben Endkunden, Architekten, Objekteinrichter und Planer im </w:t>
      </w:r>
      <w:r>
        <w:rPr>
          <w:rFonts w:ascii="DIN Next LT Pro Light" w:hAnsi="DIN Next LT Pro Light"/>
          <w:sz w:val="22"/>
          <w:szCs w:val="22"/>
        </w:rPr>
        <w:t>O</w:t>
      </w:r>
      <w:r w:rsidRPr="004A2C80">
        <w:rPr>
          <w:rFonts w:ascii="DIN Next LT Pro Light" w:hAnsi="DIN Next LT Pro Light"/>
          <w:sz w:val="22"/>
          <w:szCs w:val="22"/>
        </w:rPr>
        <w:t>nline</w:t>
      </w:r>
      <w:r>
        <w:rPr>
          <w:rFonts w:ascii="DIN Next LT Pro Light" w:hAnsi="DIN Next LT Pro Light"/>
          <w:sz w:val="22"/>
          <w:szCs w:val="22"/>
        </w:rPr>
        <w:t>-</w:t>
      </w:r>
      <w:r w:rsidRPr="004A2C80">
        <w:rPr>
          <w:rFonts w:ascii="DIN Next LT Pro Light" w:hAnsi="DIN Next LT Pro Light"/>
          <w:sz w:val="22"/>
          <w:szCs w:val="22"/>
        </w:rPr>
        <w:t xml:space="preserve">Türentool DIETÜR. Hier bleiben keine Designwünsche offen. Im Tool lässt sich das Zusammenspiel von Türblatt, Zarge, </w:t>
      </w:r>
      <w:r w:rsidRPr="00AA3BC5">
        <w:rPr>
          <w:rFonts w:ascii="DIN Next LT Pro Light" w:hAnsi="DIN Next LT Pro Light"/>
          <w:sz w:val="22"/>
          <w:szCs w:val="22"/>
        </w:rPr>
        <w:t xml:space="preserve">Beschlag und Lisene digital visualisieren und die Wirkung einzelner Komponenten schon im Vorfeld testen. </w:t>
      </w:r>
      <w:r w:rsidRPr="008E4AED">
        <w:rPr>
          <w:rFonts w:ascii="DIN Next LT Pro Light" w:hAnsi="DIN Next LT Pro Light"/>
          <w:sz w:val="22"/>
          <w:szCs w:val="22"/>
        </w:rPr>
        <w:t xml:space="preserve">Die Funktion „Tür im Raum anzeigen“ zeigt mögliche </w:t>
      </w:r>
      <w:r w:rsidRPr="00AA3BC5">
        <w:rPr>
          <w:rFonts w:ascii="DIN Next LT Pro Light" w:hAnsi="DIN Next LT Pro Light"/>
          <w:sz w:val="22"/>
          <w:szCs w:val="22"/>
        </w:rPr>
        <w:t>Kombination</w:t>
      </w:r>
      <w:r w:rsidRPr="008E4AED">
        <w:rPr>
          <w:rFonts w:ascii="DIN Next LT Pro Light" w:hAnsi="DIN Next LT Pro Light"/>
          <w:sz w:val="22"/>
          <w:szCs w:val="22"/>
        </w:rPr>
        <w:t>en</w:t>
      </w:r>
      <w:r w:rsidRPr="00AA3BC5">
        <w:rPr>
          <w:rFonts w:ascii="DIN Next LT Pro Light" w:hAnsi="DIN Next LT Pro Light"/>
          <w:sz w:val="22"/>
          <w:szCs w:val="22"/>
        </w:rPr>
        <w:t xml:space="preserve"> mit Bodenvarianten und </w:t>
      </w:r>
      <w:r w:rsidRPr="008E4AED">
        <w:rPr>
          <w:rFonts w:ascii="DIN Next LT Pro Light" w:hAnsi="DIN Next LT Pro Light"/>
          <w:sz w:val="22"/>
          <w:szCs w:val="22"/>
        </w:rPr>
        <w:t xml:space="preserve">das Zusammenspiel mit </w:t>
      </w:r>
      <w:r w:rsidRPr="00AA3BC5">
        <w:rPr>
          <w:rFonts w:ascii="DIN Next LT Pro Light" w:hAnsi="DIN Next LT Pro Light"/>
          <w:sz w:val="22"/>
          <w:szCs w:val="22"/>
        </w:rPr>
        <w:t>verschiedenen Wandfarben. Die weitere Detaillierung der konfigurierten Wunschtüren</w:t>
      </w:r>
      <w:r>
        <w:rPr>
          <w:rFonts w:ascii="DIN Next LT Pro Light" w:hAnsi="DIN Next LT Pro Light"/>
          <w:sz w:val="22"/>
          <w:szCs w:val="22"/>
        </w:rPr>
        <w:t xml:space="preserve"> </w:t>
      </w:r>
      <w:r w:rsidRPr="004A2C80">
        <w:rPr>
          <w:rFonts w:ascii="DIN Next LT Pro Light" w:hAnsi="DIN Next LT Pro Light"/>
          <w:sz w:val="22"/>
          <w:szCs w:val="22"/>
        </w:rPr>
        <w:t xml:space="preserve">erfolgt dann vor Ort </w:t>
      </w:r>
      <w:r>
        <w:rPr>
          <w:rFonts w:ascii="DIN Next LT Pro Light" w:hAnsi="DIN Next LT Pro Light"/>
          <w:sz w:val="22"/>
          <w:szCs w:val="22"/>
        </w:rPr>
        <w:t>beim</w:t>
      </w:r>
      <w:r w:rsidRPr="004A2C80">
        <w:rPr>
          <w:rFonts w:ascii="DIN Next LT Pro Light" w:hAnsi="DIN Next LT Pro Light"/>
          <w:sz w:val="22"/>
          <w:szCs w:val="22"/>
        </w:rPr>
        <w:t xml:space="preserve"> </w:t>
      </w:r>
      <w:r>
        <w:rPr>
          <w:rFonts w:ascii="DIN Next LT Pro Light" w:hAnsi="DIN Next LT Pro Light"/>
          <w:sz w:val="22"/>
          <w:szCs w:val="22"/>
        </w:rPr>
        <w:t>Fachhändler</w:t>
      </w:r>
      <w:r w:rsidRPr="004A2C80">
        <w:rPr>
          <w:rFonts w:ascii="DIN Next LT Pro Light" w:hAnsi="DIN Next LT Pro Light"/>
          <w:sz w:val="22"/>
          <w:szCs w:val="22"/>
        </w:rPr>
        <w:t>. Hier können Oberflächen, Zargen, Beschläge und weitere</w:t>
      </w:r>
      <w:r w:rsidRPr="00ED3470">
        <w:rPr>
          <w:rFonts w:ascii="DIN Next LT Pro Light" w:hAnsi="DIN Next LT Pro Light"/>
          <w:sz w:val="22"/>
          <w:szCs w:val="22"/>
        </w:rPr>
        <w:t xml:space="preserve"> </w:t>
      </w:r>
      <w:r w:rsidRPr="004A2C80">
        <w:rPr>
          <w:rFonts w:ascii="DIN Next LT Pro Light" w:hAnsi="DIN Next LT Pro Light"/>
          <w:sz w:val="22"/>
          <w:szCs w:val="22"/>
        </w:rPr>
        <w:t xml:space="preserve">Komponenten auch haptisch erlebt werden. </w:t>
      </w:r>
    </w:p>
    <w:p w14:paraId="69B1CACD" w14:textId="77777777" w:rsidR="00A36E67" w:rsidRDefault="00A36E67" w:rsidP="00A36E67">
      <w:pPr>
        <w:rPr>
          <w:rFonts w:ascii="DIN Next LT Pro Light" w:hAnsi="DIN Next LT Pro Light"/>
          <w:sz w:val="22"/>
          <w:szCs w:val="22"/>
        </w:rPr>
      </w:pPr>
    </w:p>
    <w:p w14:paraId="64BE1547" w14:textId="083CC38E" w:rsidR="00A36E67" w:rsidRPr="00ED3470" w:rsidRDefault="00A36E67" w:rsidP="00A36E67">
      <w:pPr>
        <w:rPr>
          <w:rFonts w:ascii="DIN Next LT Pro Light" w:hAnsi="DIN Next LT Pro Light"/>
          <w:sz w:val="22"/>
          <w:szCs w:val="22"/>
        </w:rPr>
      </w:pPr>
      <w:r>
        <w:rPr>
          <w:rFonts w:ascii="DIN Next LT Pro Light" w:hAnsi="DIN Next LT Pro Light"/>
          <w:sz w:val="22"/>
          <w:szCs w:val="22"/>
        </w:rPr>
        <w:t>3.</w:t>
      </w:r>
      <w:r w:rsidR="002C7943">
        <w:rPr>
          <w:rFonts w:ascii="DIN Next LT Pro Light" w:hAnsi="DIN Next LT Pro Light"/>
          <w:sz w:val="22"/>
          <w:szCs w:val="22"/>
        </w:rPr>
        <w:t>273</w:t>
      </w:r>
      <w:bookmarkStart w:id="0" w:name="_GoBack"/>
      <w:bookmarkEnd w:id="0"/>
      <w:r>
        <w:rPr>
          <w:rFonts w:ascii="DIN Next LT Pro Light" w:hAnsi="DIN Next LT Pro Light"/>
          <w:sz w:val="22"/>
          <w:szCs w:val="22"/>
        </w:rPr>
        <w:t xml:space="preserve"> Zeichen</w:t>
      </w:r>
    </w:p>
    <w:p w14:paraId="6F1171C7" w14:textId="26F33F73" w:rsidR="001D3C64" w:rsidRPr="004A2C80" w:rsidRDefault="001D3C64" w:rsidP="001F0E0C">
      <w:pPr>
        <w:pStyle w:val="Text"/>
        <w:spacing w:line="276" w:lineRule="auto"/>
        <w:rPr>
          <w:rFonts w:ascii="DIN Next LT Pro Light" w:hAnsi="DIN Next LT Pro Light"/>
          <w:u w:color="000000"/>
          <w14:textOutline w14:w="12700" w14:cap="flat" w14:cmpd="sng" w14:algn="ctr">
            <w14:noFill/>
            <w14:prstDash w14:val="solid"/>
            <w14:miter w14:lim="400000"/>
          </w14:textOutline>
        </w:rPr>
      </w:pPr>
    </w:p>
    <w:p w14:paraId="1D4B04C8" w14:textId="77777777" w:rsidR="009C067D" w:rsidRPr="004A2C80" w:rsidRDefault="009C067D" w:rsidP="009C067D">
      <w:pPr>
        <w:pStyle w:val="TextA"/>
        <w:rPr>
          <w:rFonts w:ascii="DIN Next LT Pro Light" w:eastAsia="Helvetica" w:hAnsi="DIN Next LT Pro Light" w:cs="Helvetica"/>
        </w:rPr>
      </w:pPr>
      <w:r w:rsidRPr="004A2C80">
        <w:rPr>
          <w:rFonts w:ascii="DIN Next LT Pro Light" w:hAnsi="DIN Next LT Pro Light"/>
        </w:rPr>
        <w:t>Weiterführende Links</w:t>
      </w:r>
    </w:p>
    <w:p w14:paraId="51A62CA2" w14:textId="2BF5C7C4" w:rsidR="009B444E" w:rsidRPr="004A2C80" w:rsidRDefault="009C067D" w:rsidP="009C067D">
      <w:pPr>
        <w:pStyle w:val="TextA"/>
        <w:rPr>
          <w:rFonts w:ascii="DIN Next LT Pro Light" w:hAnsi="DIN Next LT Pro Light"/>
          <w:lang w:val="es-ES_tradnl"/>
        </w:rPr>
      </w:pPr>
      <w:r w:rsidRPr="004A2C80">
        <w:rPr>
          <w:rFonts w:ascii="DIN Next LT Pro Light" w:hAnsi="DIN Next LT Pro Light"/>
          <w:lang w:val="es-ES_tradnl"/>
        </w:rPr>
        <w:t>premiumkante-pruem.de</w:t>
      </w:r>
      <w:r w:rsidR="009B444E" w:rsidRPr="004A2C80">
        <w:rPr>
          <w:rFonts w:ascii="DIN Next LT Pro Light" w:hAnsi="DIN Next LT Pro Light"/>
          <w:lang w:val="es-ES_tradnl"/>
        </w:rPr>
        <w:br/>
      </w:r>
      <w:r w:rsidR="009B444E" w:rsidRPr="004A2C80">
        <w:rPr>
          <w:rFonts w:ascii="DIN Next LT Pro Light" w:hAnsi="DIN Next LT Pro Light"/>
        </w:rPr>
        <w:t>pruem-digital.de</w:t>
      </w:r>
    </w:p>
    <w:p w14:paraId="2BEEAAFD" w14:textId="77777777" w:rsidR="009B444E" w:rsidRPr="004A2C80" w:rsidRDefault="009B444E" w:rsidP="009B444E">
      <w:pPr>
        <w:rPr>
          <w:rFonts w:ascii="DIN Next LT Pro Light" w:hAnsi="DIN Next LT Pro Light"/>
          <w:color w:val="000000" w:themeColor="text1"/>
          <w:sz w:val="22"/>
          <w:szCs w:val="22"/>
          <w:lang w:val="it-IT"/>
        </w:rPr>
      </w:pPr>
      <w:proofErr w:type="spellStart"/>
      <w:r w:rsidRPr="004A2C80">
        <w:rPr>
          <w:rFonts w:ascii="DIN Next LT Pro Light" w:hAnsi="DIN Next LT Pro Light"/>
          <w:color w:val="000000" w:themeColor="text1"/>
          <w:sz w:val="22"/>
          <w:szCs w:val="22"/>
          <w:lang w:val="en-US"/>
        </w:rPr>
        <w:t>tuerentool-pruem</w:t>
      </w:r>
      <w:proofErr w:type="spellEnd"/>
      <w:r w:rsidRPr="004A2C80">
        <w:rPr>
          <w:rFonts w:ascii="DIN Next LT Pro Light" w:hAnsi="DIN Next LT Pro Light"/>
          <w:color w:val="000000" w:themeColor="text1"/>
          <w:sz w:val="22"/>
          <w:szCs w:val="22"/>
          <w:lang w:val="it-IT"/>
        </w:rPr>
        <w:t>.de/#/</w:t>
      </w:r>
      <w:proofErr w:type="spellStart"/>
      <w:r w:rsidRPr="004A2C80">
        <w:rPr>
          <w:rFonts w:ascii="DIN Next LT Pro Light" w:hAnsi="DIN Next LT Pro Light"/>
          <w:color w:val="000000" w:themeColor="text1"/>
          <w:sz w:val="22"/>
          <w:szCs w:val="22"/>
          <w:lang w:val="it-IT"/>
        </w:rPr>
        <w:t>configurator</w:t>
      </w:r>
      <w:proofErr w:type="spellEnd"/>
    </w:p>
    <w:p w14:paraId="471E1770" w14:textId="77777777" w:rsidR="009B444E" w:rsidRPr="005E05E1" w:rsidRDefault="009B444E" w:rsidP="009C067D">
      <w:pPr>
        <w:pStyle w:val="TextA"/>
        <w:rPr>
          <w:rFonts w:ascii="DIN Next LT Pro Light" w:eastAsia="Helvetica" w:hAnsi="DIN Next LT Pro Light" w:cs="Helvetica"/>
          <w:lang w:val="es-ES_tradnl"/>
        </w:rPr>
      </w:pPr>
    </w:p>
    <w:p w14:paraId="3E43A6BE" w14:textId="4460AAC1" w:rsidR="00A5264D" w:rsidRDefault="00A5264D" w:rsidP="00B005C3">
      <w:pPr>
        <w:rPr>
          <w:rFonts w:ascii="DIN Next LT Pro Light" w:hAnsi="DIN Next LT Pro Light"/>
        </w:rPr>
      </w:pPr>
    </w:p>
    <w:p w14:paraId="4B837EE3" w14:textId="5CB44A4D" w:rsidR="00A5264D" w:rsidRDefault="00A36E67" w:rsidP="00B005C3">
      <w:pPr>
        <w:rPr>
          <w:rFonts w:ascii="DIN Next LT Pro Light" w:hAnsi="DIN Next LT Pro Light"/>
          <w:lang w:val="it-IT"/>
        </w:rPr>
      </w:pPr>
      <w:r w:rsidRPr="00A36E67">
        <w:rPr>
          <w:rFonts w:ascii="DIN Next LT Pro Light" w:hAnsi="DIN Next LT Pro Light"/>
          <w:noProof/>
        </w:rPr>
        <w:lastRenderedPageBreak/>
        <w:drawing>
          <wp:inline distT="0" distB="0" distL="0" distR="0" wp14:anchorId="68451746" wp14:editId="04AD376D">
            <wp:extent cx="3823200" cy="3819600"/>
            <wp:effectExtent l="0" t="0" r="635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823200" cy="3819600"/>
                    </a:xfrm>
                    <a:prstGeom prst="rect">
                      <a:avLst/>
                    </a:prstGeom>
                  </pic:spPr>
                </pic:pic>
              </a:graphicData>
            </a:graphic>
          </wp:inline>
        </w:drawing>
      </w:r>
    </w:p>
    <w:p w14:paraId="0B9356AD" w14:textId="4F1A9649" w:rsidR="002C7943" w:rsidRDefault="002C7943" w:rsidP="00B005C3">
      <w:pPr>
        <w:rPr>
          <w:rFonts w:ascii="DIN Next LT Pro Light" w:hAnsi="DIN Next LT Pro Light"/>
          <w:lang w:val="it-IT"/>
        </w:rPr>
      </w:pPr>
    </w:p>
    <w:p w14:paraId="4A044789" w14:textId="496163AC" w:rsidR="002C7943" w:rsidRDefault="002C7943" w:rsidP="00B005C3">
      <w:pPr>
        <w:rPr>
          <w:rFonts w:ascii="DIN Next LT Pro Light" w:hAnsi="DIN Next LT Pro Light"/>
          <w:lang w:val="it-IT"/>
        </w:rPr>
      </w:pPr>
      <w:r w:rsidRPr="002C7943">
        <w:rPr>
          <w:rFonts w:ascii="DIN Next LT Pro Light" w:hAnsi="DIN Next LT Pro Light"/>
          <w:lang w:val="it-IT"/>
        </w:rPr>
        <w:drawing>
          <wp:inline distT="0" distB="0" distL="0" distR="0" wp14:anchorId="383986FD" wp14:editId="6A23D804">
            <wp:extent cx="4680585" cy="3841750"/>
            <wp:effectExtent l="0" t="0" r="5715" b="635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80585" cy="3841750"/>
                    </a:xfrm>
                    <a:prstGeom prst="rect">
                      <a:avLst/>
                    </a:prstGeom>
                  </pic:spPr>
                </pic:pic>
              </a:graphicData>
            </a:graphic>
          </wp:inline>
        </w:drawing>
      </w:r>
    </w:p>
    <w:p w14:paraId="590ECFC6" w14:textId="5BC2D6B8" w:rsidR="00A36E67" w:rsidRPr="00B3506D" w:rsidRDefault="00A36E67" w:rsidP="00B005C3">
      <w:pPr>
        <w:rPr>
          <w:rFonts w:ascii="DIN Next LT Pro Light" w:hAnsi="DIN Next LT Pro Light"/>
          <w:lang w:val="it-IT"/>
        </w:rPr>
      </w:pPr>
    </w:p>
    <w:p w14:paraId="6E9466C1" w14:textId="0D7ECD2F" w:rsidR="00B005C3" w:rsidRPr="00B3506D" w:rsidRDefault="00B005C3" w:rsidP="00B005C3">
      <w:pPr>
        <w:rPr>
          <w:rFonts w:ascii="DIN Next LT Pro Light" w:hAnsi="DIN Next LT Pro Light"/>
          <w:lang w:val="it-IT"/>
        </w:rPr>
      </w:pPr>
    </w:p>
    <w:p w14:paraId="2959BEC9" w14:textId="4165797B" w:rsidR="00B005C3" w:rsidRPr="00B3506D" w:rsidRDefault="00986E36" w:rsidP="00B005C3">
      <w:pPr>
        <w:rPr>
          <w:rFonts w:ascii="DIN Next LT Pro Light" w:hAnsi="DIN Next LT Pro Light"/>
        </w:rPr>
      </w:pPr>
      <w:r>
        <w:rPr>
          <w:rFonts w:ascii="DIN Next LT Pro Light" w:hAnsi="DIN Next LT Pro Light"/>
          <w:sz w:val="22"/>
          <w:szCs w:val="22"/>
        </w:rPr>
        <w:t xml:space="preserve">Eine perfekte Verbindung - </w:t>
      </w:r>
      <w:r w:rsidRPr="004A2C80">
        <w:rPr>
          <w:rFonts w:ascii="DIN Next LT Pro Light" w:hAnsi="DIN Next LT Pro Light"/>
          <w:sz w:val="22"/>
          <w:szCs w:val="22"/>
        </w:rPr>
        <w:t>Garagenverbindungstüren von PRÜM</w:t>
      </w:r>
    </w:p>
    <w:sectPr w:rsidR="00B005C3" w:rsidRPr="00B3506D" w:rsidSect="00385436">
      <w:headerReference w:type="default" r:id="rId9"/>
      <w:pgSz w:w="11906" w:h="16838"/>
      <w:pgMar w:top="2268" w:right="3117" w:bottom="567" w:left="1418"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1556E7" w14:textId="77777777" w:rsidR="006374A8" w:rsidRDefault="006374A8" w:rsidP="009E32F1">
      <w:r>
        <w:separator/>
      </w:r>
    </w:p>
  </w:endnote>
  <w:endnote w:type="continuationSeparator" w:id="0">
    <w:p w14:paraId="46B87783" w14:textId="77777777" w:rsidR="006374A8" w:rsidRDefault="006374A8" w:rsidP="009E32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linGothic">
    <w:altName w:val="Courier New"/>
    <w:charset w:val="00"/>
    <w:family w:val="auto"/>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Helvetica Neue">
    <w:altName w:val="Times New Roman"/>
    <w:charset w:val="00"/>
    <w:family w:val="roman"/>
    <w:pitch w:val="default"/>
  </w:font>
  <w:font w:name="Arial Unicode MS">
    <w:panose1 w:val="020B0604020202020204"/>
    <w:charset w:val="00"/>
    <w:family w:val="roman"/>
    <w:pitch w:val="default"/>
  </w:font>
  <w:font w:name="DIN Next LT Pro Light">
    <w:altName w:val="Calibri"/>
    <w:panose1 w:val="020B0303020203050203"/>
    <w:charset w:val="00"/>
    <w:family w:val="swiss"/>
    <w:notTrueType/>
    <w:pitch w:val="variable"/>
    <w:sig w:usb0="A00000AF" w:usb1="5000205B" w:usb2="00000000" w:usb3="00000000" w:csb0="0000009B" w:csb1="00000000"/>
  </w:font>
  <w:font w:name="DIN Next LT Pro">
    <w:altName w:val="Corbel"/>
    <w:panose1 w:val="020B0503020203050203"/>
    <w:charset w:val="00"/>
    <w:family w:val="swiss"/>
    <w:notTrueType/>
    <w:pitch w:val="variable"/>
    <w:sig w:usb0="A00000AF" w:usb1="5000205B" w:usb2="00000000" w:usb3="00000000" w:csb0="0000009B"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BCCD46" w14:textId="77777777" w:rsidR="006374A8" w:rsidRDefault="006374A8" w:rsidP="009E32F1">
      <w:r>
        <w:separator/>
      </w:r>
    </w:p>
  </w:footnote>
  <w:footnote w:type="continuationSeparator" w:id="0">
    <w:p w14:paraId="4BA22050" w14:textId="77777777" w:rsidR="006374A8" w:rsidRDefault="006374A8" w:rsidP="009E32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B15D5" w14:textId="5BD39768" w:rsidR="00B33BA6" w:rsidRPr="00385436" w:rsidRDefault="002B4C2F" w:rsidP="00385436">
    <w:pPr>
      <w:pStyle w:val="Kopfzeile"/>
      <w:ind w:left="-1418"/>
    </w:pPr>
    <w:r>
      <w:rPr>
        <w:noProof/>
        <w:lang w:eastAsia="de-DE"/>
      </w:rPr>
      <w:drawing>
        <wp:anchor distT="0" distB="0" distL="114300" distR="114300" simplePos="0" relativeHeight="251660288" behindDoc="1" locked="0" layoutInCell="1" allowOverlap="1" wp14:anchorId="3D79FC19" wp14:editId="45EE3679">
          <wp:simplePos x="0" y="0"/>
          <wp:positionH relativeFrom="column">
            <wp:posOffset>-900430</wp:posOffset>
          </wp:positionH>
          <wp:positionV relativeFrom="paragraph">
            <wp:posOffset>0</wp:posOffset>
          </wp:positionV>
          <wp:extent cx="7533564" cy="106560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ÜM_Pressepapi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3564" cy="106560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2F1"/>
    <w:rsid w:val="0000710D"/>
    <w:rsid w:val="00013A3C"/>
    <w:rsid w:val="00015A16"/>
    <w:rsid w:val="00023888"/>
    <w:rsid w:val="0004001E"/>
    <w:rsid w:val="00040CCD"/>
    <w:rsid w:val="00042F64"/>
    <w:rsid w:val="00043311"/>
    <w:rsid w:val="00043C57"/>
    <w:rsid w:val="00050926"/>
    <w:rsid w:val="0005133B"/>
    <w:rsid w:val="000576FD"/>
    <w:rsid w:val="00062F15"/>
    <w:rsid w:val="0006742A"/>
    <w:rsid w:val="000762CA"/>
    <w:rsid w:val="00080D88"/>
    <w:rsid w:val="000817BB"/>
    <w:rsid w:val="00084EE4"/>
    <w:rsid w:val="00086C03"/>
    <w:rsid w:val="00087189"/>
    <w:rsid w:val="0008740C"/>
    <w:rsid w:val="000908C7"/>
    <w:rsid w:val="00090B25"/>
    <w:rsid w:val="0009108D"/>
    <w:rsid w:val="000918B3"/>
    <w:rsid w:val="000A565A"/>
    <w:rsid w:val="000A7962"/>
    <w:rsid w:val="000B1327"/>
    <w:rsid w:val="000B40DB"/>
    <w:rsid w:val="000B73BF"/>
    <w:rsid w:val="000C055B"/>
    <w:rsid w:val="000C212A"/>
    <w:rsid w:val="000C3BF6"/>
    <w:rsid w:val="000D00CA"/>
    <w:rsid w:val="000D04C8"/>
    <w:rsid w:val="000D0F66"/>
    <w:rsid w:val="000D52BF"/>
    <w:rsid w:val="000E0A9E"/>
    <w:rsid w:val="000E1017"/>
    <w:rsid w:val="000E1AA6"/>
    <w:rsid w:val="000E312E"/>
    <w:rsid w:val="000F0044"/>
    <w:rsid w:val="000F007D"/>
    <w:rsid w:val="000F4BB7"/>
    <w:rsid w:val="00104957"/>
    <w:rsid w:val="00104AB7"/>
    <w:rsid w:val="00105248"/>
    <w:rsid w:val="001073C9"/>
    <w:rsid w:val="0011041B"/>
    <w:rsid w:val="00110440"/>
    <w:rsid w:val="00120E56"/>
    <w:rsid w:val="00121C13"/>
    <w:rsid w:val="00122819"/>
    <w:rsid w:val="001244FC"/>
    <w:rsid w:val="00131455"/>
    <w:rsid w:val="00134588"/>
    <w:rsid w:val="00144131"/>
    <w:rsid w:val="001447D3"/>
    <w:rsid w:val="00146487"/>
    <w:rsid w:val="001506B3"/>
    <w:rsid w:val="001542B3"/>
    <w:rsid w:val="00184EB8"/>
    <w:rsid w:val="0018641B"/>
    <w:rsid w:val="0019207B"/>
    <w:rsid w:val="001922BA"/>
    <w:rsid w:val="00193F6E"/>
    <w:rsid w:val="001B17F6"/>
    <w:rsid w:val="001B312C"/>
    <w:rsid w:val="001B5E6E"/>
    <w:rsid w:val="001C03E0"/>
    <w:rsid w:val="001C7708"/>
    <w:rsid w:val="001D3C64"/>
    <w:rsid w:val="001E0FA1"/>
    <w:rsid w:val="001E16AA"/>
    <w:rsid w:val="001E175B"/>
    <w:rsid w:val="001E26D6"/>
    <w:rsid w:val="001E45C0"/>
    <w:rsid w:val="001E5E84"/>
    <w:rsid w:val="001F0E0C"/>
    <w:rsid w:val="001F1E16"/>
    <w:rsid w:val="001F4669"/>
    <w:rsid w:val="00200E60"/>
    <w:rsid w:val="002029E0"/>
    <w:rsid w:val="002031CD"/>
    <w:rsid w:val="00205B26"/>
    <w:rsid w:val="00205EF3"/>
    <w:rsid w:val="002120C4"/>
    <w:rsid w:val="00213EC4"/>
    <w:rsid w:val="0021483A"/>
    <w:rsid w:val="0021629E"/>
    <w:rsid w:val="00216F60"/>
    <w:rsid w:val="00221283"/>
    <w:rsid w:val="002248FE"/>
    <w:rsid w:val="00226B43"/>
    <w:rsid w:val="00231681"/>
    <w:rsid w:val="00231C14"/>
    <w:rsid w:val="00232BB0"/>
    <w:rsid w:val="002410DF"/>
    <w:rsid w:val="002463ED"/>
    <w:rsid w:val="00253A2C"/>
    <w:rsid w:val="00262757"/>
    <w:rsid w:val="00266A08"/>
    <w:rsid w:val="00266B45"/>
    <w:rsid w:val="00271F0A"/>
    <w:rsid w:val="002756D0"/>
    <w:rsid w:val="00281A4C"/>
    <w:rsid w:val="0028735F"/>
    <w:rsid w:val="00290239"/>
    <w:rsid w:val="002916A0"/>
    <w:rsid w:val="00292F30"/>
    <w:rsid w:val="00294BF8"/>
    <w:rsid w:val="00296EF5"/>
    <w:rsid w:val="002A2B2B"/>
    <w:rsid w:val="002A5DA6"/>
    <w:rsid w:val="002A7F4C"/>
    <w:rsid w:val="002B0100"/>
    <w:rsid w:val="002B04C6"/>
    <w:rsid w:val="002B1280"/>
    <w:rsid w:val="002B12B6"/>
    <w:rsid w:val="002B3AAE"/>
    <w:rsid w:val="002B4C2F"/>
    <w:rsid w:val="002B51E0"/>
    <w:rsid w:val="002B5D9B"/>
    <w:rsid w:val="002B6883"/>
    <w:rsid w:val="002B692E"/>
    <w:rsid w:val="002C24A3"/>
    <w:rsid w:val="002C2CC9"/>
    <w:rsid w:val="002C5D8D"/>
    <w:rsid w:val="002C61CA"/>
    <w:rsid w:val="002C6E79"/>
    <w:rsid w:val="002C7943"/>
    <w:rsid w:val="002D229E"/>
    <w:rsid w:val="002D58F4"/>
    <w:rsid w:val="002E0750"/>
    <w:rsid w:val="002E5B12"/>
    <w:rsid w:val="002E5C61"/>
    <w:rsid w:val="002E5D1A"/>
    <w:rsid w:val="002E68B9"/>
    <w:rsid w:val="002E6A77"/>
    <w:rsid w:val="00302774"/>
    <w:rsid w:val="00302958"/>
    <w:rsid w:val="003044DE"/>
    <w:rsid w:val="003047A7"/>
    <w:rsid w:val="00304B05"/>
    <w:rsid w:val="00304D0D"/>
    <w:rsid w:val="00307557"/>
    <w:rsid w:val="00307ED3"/>
    <w:rsid w:val="00311E59"/>
    <w:rsid w:val="00317AC7"/>
    <w:rsid w:val="0032463E"/>
    <w:rsid w:val="0033029F"/>
    <w:rsid w:val="00342625"/>
    <w:rsid w:val="00344E9C"/>
    <w:rsid w:val="00345871"/>
    <w:rsid w:val="003523A9"/>
    <w:rsid w:val="00353B05"/>
    <w:rsid w:val="00354617"/>
    <w:rsid w:val="003649C0"/>
    <w:rsid w:val="0037042A"/>
    <w:rsid w:val="00371E17"/>
    <w:rsid w:val="00372047"/>
    <w:rsid w:val="003722CB"/>
    <w:rsid w:val="00373921"/>
    <w:rsid w:val="00374375"/>
    <w:rsid w:val="00375E31"/>
    <w:rsid w:val="00384335"/>
    <w:rsid w:val="00385436"/>
    <w:rsid w:val="00390604"/>
    <w:rsid w:val="00391750"/>
    <w:rsid w:val="003A5242"/>
    <w:rsid w:val="003B233F"/>
    <w:rsid w:val="003B6F14"/>
    <w:rsid w:val="003C5326"/>
    <w:rsid w:val="003C6761"/>
    <w:rsid w:val="003C6853"/>
    <w:rsid w:val="003D2D54"/>
    <w:rsid w:val="003D3CA1"/>
    <w:rsid w:val="003D6B8E"/>
    <w:rsid w:val="003E11B9"/>
    <w:rsid w:val="003E55C3"/>
    <w:rsid w:val="003E5710"/>
    <w:rsid w:val="003E753C"/>
    <w:rsid w:val="003E7A5B"/>
    <w:rsid w:val="003E7D61"/>
    <w:rsid w:val="003F4D6A"/>
    <w:rsid w:val="003F5052"/>
    <w:rsid w:val="003F5B2A"/>
    <w:rsid w:val="003F611E"/>
    <w:rsid w:val="003F70CC"/>
    <w:rsid w:val="003F78A6"/>
    <w:rsid w:val="003F7A00"/>
    <w:rsid w:val="004013F7"/>
    <w:rsid w:val="00411EBC"/>
    <w:rsid w:val="00417A01"/>
    <w:rsid w:val="00420770"/>
    <w:rsid w:val="00424C93"/>
    <w:rsid w:val="004261EA"/>
    <w:rsid w:val="0042621A"/>
    <w:rsid w:val="004271DE"/>
    <w:rsid w:val="004273F3"/>
    <w:rsid w:val="004301F6"/>
    <w:rsid w:val="004422F6"/>
    <w:rsid w:val="00443116"/>
    <w:rsid w:val="00443853"/>
    <w:rsid w:val="0044429E"/>
    <w:rsid w:val="00447D9A"/>
    <w:rsid w:val="004510BE"/>
    <w:rsid w:val="004572B0"/>
    <w:rsid w:val="00466077"/>
    <w:rsid w:val="0047750E"/>
    <w:rsid w:val="004921D4"/>
    <w:rsid w:val="00493493"/>
    <w:rsid w:val="0049400D"/>
    <w:rsid w:val="0049439E"/>
    <w:rsid w:val="00495D4B"/>
    <w:rsid w:val="004974BC"/>
    <w:rsid w:val="00497991"/>
    <w:rsid w:val="004A2C80"/>
    <w:rsid w:val="004A7B2C"/>
    <w:rsid w:val="004B071B"/>
    <w:rsid w:val="004B7EC7"/>
    <w:rsid w:val="004C251C"/>
    <w:rsid w:val="004C29BB"/>
    <w:rsid w:val="004D1D85"/>
    <w:rsid w:val="004D2249"/>
    <w:rsid w:val="004D33A6"/>
    <w:rsid w:val="004D4D0F"/>
    <w:rsid w:val="004D613F"/>
    <w:rsid w:val="004D7BA9"/>
    <w:rsid w:val="004E25B3"/>
    <w:rsid w:val="004E2EFE"/>
    <w:rsid w:val="004F68B7"/>
    <w:rsid w:val="00500122"/>
    <w:rsid w:val="005117B8"/>
    <w:rsid w:val="00515738"/>
    <w:rsid w:val="00515B51"/>
    <w:rsid w:val="00521D01"/>
    <w:rsid w:val="00524982"/>
    <w:rsid w:val="00525E3B"/>
    <w:rsid w:val="0052661C"/>
    <w:rsid w:val="005277C3"/>
    <w:rsid w:val="00532943"/>
    <w:rsid w:val="00534B31"/>
    <w:rsid w:val="00536AC7"/>
    <w:rsid w:val="0054187E"/>
    <w:rsid w:val="00543582"/>
    <w:rsid w:val="00564126"/>
    <w:rsid w:val="00565DF5"/>
    <w:rsid w:val="00566AE5"/>
    <w:rsid w:val="005719B4"/>
    <w:rsid w:val="0057259C"/>
    <w:rsid w:val="00575F96"/>
    <w:rsid w:val="00577DAA"/>
    <w:rsid w:val="00584068"/>
    <w:rsid w:val="00590F29"/>
    <w:rsid w:val="005939EF"/>
    <w:rsid w:val="0059595C"/>
    <w:rsid w:val="00597770"/>
    <w:rsid w:val="005A17F5"/>
    <w:rsid w:val="005A2000"/>
    <w:rsid w:val="005A3B3C"/>
    <w:rsid w:val="005A6AC1"/>
    <w:rsid w:val="005B29C4"/>
    <w:rsid w:val="005C2A2C"/>
    <w:rsid w:val="005C31C2"/>
    <w:rsid w:val="005D3746"/>
    <w:rsid w:val="005E05E1"/>
    <w:rsid w:val="005E7AEA"/>
    <w:rsid w:val="005F15D1"/>
    <w:rsid w:val="005F37D1"/>
    <w:rsid w:val="00600E89"/>
    <w:rsid w:val="00601B38"/>
    <w:rsid w:val="00602CB9"/>
    <w:rsid w:val="0060589A"/>
    <w:rsid w:val="00607A51"/>
    <w:rsid w:val="006214F8"/>
    <w:rsid w:val="0062520B"/>
    <w:rsid w:val="00625559"/>
    <w:rsid w:val="00626D53"/>
    <w:rsid w:val="00630035"/>
    <w:rsid w:val="006338E3"/>
    <w:rsid w:val="00634090"/>
    <w:rsid w:val="00635B72"/>
    <w:rsid w:val="00636E01"/>
    <w:rsid w:val="006374A8"/>
    <w:rsid w:val="0064032A"/>
    <w:rsid w:val="00640DB8"/>
    <w:rsid w:val="00646D5D"/>
    <w:rsid w:val="00654FC9"/>
    <w:rsid w:val="00656537"/>
    <w:rsid w:val="00663F6C"/>
    <w:rsid w:val="00665247"/>
    <w:rsid w:val="00665995"/>
    <w:rsid w:val="00667367"/>
    <w:rsid w:val="0067509B"/>
    <w:rsid w:val="006761BD"/>
    <w:rsid w:val="00677584"/>
    <w:rsid w:val="00677594"/>
    <w:rsid w:val="00685D6C"/>
    <w:rsid w:val="006979FD"/>
    <w:rsid w:val="006A16EC"/>
    <w:rsid w:val="006A379C"/>
    <w:rsid w:val="006A6050"/>
    <w:rsid w:val="006B236C"/>
    <w:rsid w:val="006C0170"/>
    <w:rsid w:val="006C0FF4"/>
    <w:rsid w:val="006C2F30"/>
    <w:rsid w:val="006C3ADB"/>
    <w:rsid w:val="006C56E0"/>
    <w:rsid w:val="006C7D8E"/>
    <w:rsid w:val="006D4B03"/>
    <w:rsid w:val="006E21F3"/>
    <w:rsid w:val="006E2FAA"/>
    <w:rsid w:val="006E4144"/>
    <w:rsid w:val="006E6F1A"/>
    <w:rsid w:val="006F5264"/>
    <w:rsid w:val="006F54FF"/>
    <w:rsid w:val="00701FE5"/>
    <w:rsid w:val="00702E49"/>
    <w:rsid w:val="007101F9"/>
    <w:rsid w:val="00714771"/>
    <w:rsid w:val="00714784"/>
    <w:rsid w:val="00720347"/>
    <w:rsid w:val="007232AA"/>
    <w:rsid w:val="0072524F"/>
    <w:rsid w:val="00725B97"/>
    <w:rsid w:val="007356E7"/>
    <w:rsid w:val="0074177E"/>
    <w:rsid w:val="007438B9"/>
    <w:rsid w:val="00744069"/>
    <w:rsid w:val="00745349"/>
    <w:rsid w:val="00755EB0"/>
    <w:rsid w:val="007630C3"/>
    <w:rsid w:val="0076670D"/>
    <w:rsid w:val="007669D8"/>
    <w:rsid w:val="00767A31"/>
    <w:rsid w:val="00767EC9"/>
    <w:rsid w:val="007714B3"/>
    <w:rsid w:val="00772C15"/>
    <w:rsid w:val="00781C24"/>
    <w:rsid w:val="00782D35"/>
    <w:rsid w:val="00784AAA"/>
    <w:rsid w:val="0078509A"/>
    <w:rsid w:val="00786172"/>
    <w:rsid w:val="007934BC"/>
    <w:rsid w:val="007A0A98"/>
    <w:rsid w:val="007A1068"/>
    <w:rsid w:val="007A12CD"/>
    <w:rsid w:val="007A2C2A"/>
    <w:rsid w:val="007A7330"/>
    <w:rsid w:val="007B7616"/>
    <w:rsid w:val="007C1C76"/>
    <w:rsid w:val="007C2CF8"/>
    <w:rsid w:val="007C5E66"/>
    <w:rsid w:val="007D0FA8"/>
    <w:rsid w:val="007D22BB"/>
    <w:rsid w:val="007D3D82"/>
    <w:rsid w:val="007D5626"/>
    <w:rsid w:val="007D629B"/>
    <w:rsid w:val="007E0079"/>
    <w:rsid w:val="007E0EFD"/>
    <w:rsid w:val="007E2B99"/>
    <w:rsid w:val="007E3E16"/>
    <w:rsid w:val="007E46B9"/>
    <w:rsid w:val="007F0A60"/>
    <w:rsid w:val="007F328B"/>
    <w:rsid w:val="007F44D5"/>
    <w:rsid w:val="007F55C8"/>
    <w:rsid w:val="007F60AC"/>
    <w:rsid w:val="007F6AD7"/>
    <w:rsid w:val="00800FD2"/>
    <w:rsid w:val="00802C6F"/>
    <w:rsid w:val="00811A84"/>
    <w:rsid w:val="008127D5"/>
    <w:rsid w:val="00813695"/>
    <w:rsid w:val="008158E5"/>
    <w:rsid w:val="00817D82"/>
    <w:rsid w:val="00822687"/>
    <w:rsid w:val="008230F1"/>
    <w:rsid w:val="00830699"/>
    <w:rsid w:val="008313F0"/>
    <w:rsid w:val="0083757D"/>
    <w:rsid w:val="00841B6E"/>
    <w:rsid w:val="00845000"/>
    <w:rsid w:val="00845836"/>
    <w:rsid w:val="00846264"/>
    <w:rsid w:val="00850326"/>
    <w:rsid w:val="0085738E"/>
    <w:rsid w:val="0086494C"/>
    <w:rsid w:val="00875932"/>
    <w:rsid w:val="00877049"/>
    <w:rsid w:val="00880630"/>
    <w:rsid w:val="008806B5"/>
    <w:rsid w:val="00883C64"/>
    <w:rsid w:val="00883D98"/>
    <w:rsid w:val="008848D5"/>
    <w:rsid w:val="00886920"/>
    <w:rsid w:val="008910E7"/>
    <w:rsid w:val="0089115A"/>
    <w:rsid w:val="00897AEE"/>
    <w:rsid w:val="008A1766"/>
    <w:rsid w:val="008A1B8A"/>
    <w:rsid w:val="008A261A"/>
    <w:rsid w:val="008B1D84"/>
    <w:rsid w:val="008C29B6"/>
    <w:rsid w:val="008C2C44"/>
    <w:rsid w:val="008C592B"/>
    <w:rsid w:val="008D2D0D"/>
    <w:rsid w:val="008D3B7B"/>
    <w:rsid w:val="008D4092"/>
    <w:rsid w:val="008E23CE"/>
    <w:rsid w:val="008E2592"/>
    <w:rsid w:val="008E6AB4"/>
    <w:rsid w:val="008F52C2"/>
    <w:rsid w:val="008F6C2B"/>
    <w:rsid w:val="00900C71"/>
    <w:rsid w:val="009029E2"/>
    <w:rsid w:val="00902BD7"/>
    <w:rsid w:val="009074CB"/>
    <w:rsid w:val="00911DF6"/>
    <w:rsid w:val="009206DE"/>
    <w:rsid w:val="00937287"/>
    <w:rsid w:val="00941CE6"/>
    <w:rsid w:val="009439C1"/>
    <w:rsid w:val="00944926"/>
    <w:rsid w:val="009534F6"/>
    <w:rsid w:val="00953A4C"/>
    <w:rsid w:val="00955306"/>
    <w:rsid w:val="009567D9"/>
    <w:rsid w:val="00972041"/>
    <w:rsid w:val="00980A75"/>
    <w:rsid w:val="0098307C"/>
    <w:rsid w:val="00985663"/>
    <w:rsid w:val="00986E36"/>
    <w:rsid w:val="00986F06"/>
    <w:rsid w:val="009925C7"/>
    <w:rsid w:val="00992C75"/>
    <w:rsid w:val="009930D6"/>
    <w:rsid w:val="009A12BA"/>
    <w:rsid w:val="009A3067"/>
    <w:rsid w:val="009A44CF"/>
    <w:rsid w:val="009B1EF1"/>
    <w:rsid w:val="009B2827"/>
    <w:rsid w:val="009B444E"/>
    <w:rsid w:val="009B5B8D"/>
    <w:rsid w:val="009C067D"/>
    <w:rsid w:val="009C4C11"/>
    <w:rsid w:val="009C5A3D"/>
    <w:rsid w:val="009C5BCF"/>
    <w:rsid w:val="009D1B37"/>
    <w:rsid w:val="009D2BD2"/>
    <w:rsid w:val="009D619E"/>
    <w:rsid w:val="009E0D94"/>
    <w:rsid w:val="009E31CA"/>
    <w:rsid w:val="009E32F1"/>
    <w:rsid w:val="009E53B0"/>
    <w:rsid w:val="009F0505"/>
    <w:rsid w:val="009F1D96"/>
    <w:rsid w:val="009F21C9"/>
    <w:rsid w:val="00A020B2"/>
    <w:rsid w:val="00A1357B"/>
    <w:rsid w:val="00A17CB4"/>
    <w:rsid w:val="00A27C6C"/>
    <w:rsid w:val="00A3184B"/>
    <w:rsid w:val="00A342EC"/>
    <w:rsid w:val="00A35074"/>
    <w:rsid w:val="00A36E67"/>
    <w:rsid w:val="00A40E3D"/>
    <w:rsid w:val="00A452F0"/>
    <w:rsid w:val="00A50FC4"/>
    <w:rsid w:val="00A5264D"/>
    <w:rsid w:val="00A52991"/>
    <w:rsid w:val="00A52C7A"/>
    <w:rsid w:val="00A55A36"/>
    <w:rsid w:val="00A70341"/>
    <w:rsid w:val="00A704F4"/>
    <w:rsid w:val="00A73F0C"/>
    <w:rsid w:val="00A76AAA"/>
    <w:rsid w:val="00A8205F"/>
    <w:rsid w:val="00A82DE9"/>
    <w:rsid w:val="00A83D6C"/>
    <w:rsid w:val="00A96849"/>
    <w:rsid w:val="00AA5BEE"/>
    <w:rsid w:val="00AA654A"/>
    <w:rsid w:val="00AB0F02"/>
    <w:rsid w:val="00AB28DD"/>
    <w:rsid w:val="00AB36D6"/>
    <w:rsid w:val="00AB37BC"/>
    <w:rsid w:val="00AB4B27"/>
    <w:rsid w:val="00AB4BCF"/>
    <w:rsid w:val="00AC205D"/>
    <w:rsid w:val="00AC7755"/>
    <w:rsid w:val="00AD7CE1"/>
    <w:rsid w:val="00AE5582"/>
    <w:rsid w:val="00AE616F"/>
    <w:rsid w:val="00AF174C"/>
    <w:rsid w:val="00AF644C"/>
    <w:rsid w:val="00B005C3"/>
    <w:rsid w:val="00B01151"/>
    <w:rsid w:val="00B03A39"/>
    <w:rsid w:val="00B06CE5"/>
    <w:rsid w:val="00B07A33"/>
    <w:rsid w:val="00B07D56"/>
    <w:rsid w:val="00B101F7"/>
    <w:rsid w:val="00B128D5"/>
    <w:rsid w:val="00B12FC2"/>
    <w:rsid w:val="00B16111"/>
    <w:rsid w:val="00B24115"/>
    <w:rsid w:val="00B25E06"/>
    <w:rsid w:val="00B32F98"/>
    <w:rsid w:val="00B33BA6"/>
    <w:rsid w:val="00B3506D"/>
    <w:rsid w:val="00B35C20"/>
    <w:rsid w:val="00B528B7"/>
    <w:rsid w:val="00B53986"/>
    <w:rsid w:val="00B60EE3"/>
    <w:rsid w:val="00B6469B"/>
    <w:rsid w:val="00B650E4"/>
    <w:rsid w:val="00B656A0"/>
    <w:rsid w:val="00B70E71"/>
    <w:rsid w:val="00B72731"/>
    <w:rsid w:val="00B76592"/>
    <w:rsid w:val="00B810F7"/>
    <w:rsid w:val="00B81186"/>
    <w:rsid w:val="00B8611B"/>
    <w:rsid w:val="00B86284"/>
    <w:rsid w:val="00B87DEF"/>
    <w:rsid w:val="00B95002"/>
    <w:rsid w:val="00BA025D"/>
    <w:rsid w:val="00BA5383"/>
    <w:rsid w:val="00BA66BE"/>
    <w:rsid w:val="00BB1C6E"/>
    <w:rsid w:val="00BC21CD"/>
    <w:rsid w:val="00BC489E"/>
    <w:rsid w:val="00BC731D"/>
    <w:rsid w:val="00BC76E0"/>
    <w:rsid w:val="00BD0A02"/>
    <w:rsid w:val="00BD34C7"/>
    <w:rsid w:val="00BD3AC0"/>
    <w:rsid w:val="00BE25F2"/>
    <w:rsid w:val="00BF0D27"/>
    <w:rsid w:val="00BF11AF"/>
    <w:rsid w:val="00BF2E52"/>
    <w:rsid w:val="00BF5FF1"/>
    <w:rsid w:val="00BF7F04"/>
    <w:rsid w:val="00C02F0C"/>
    <w:rsid w:val="00C06549"/>
    <w:rsid w:val="00C11B54"/>
    <w:rsid w:val="00C13CA2"/>
    <w:rsid w:val="00C13DB3"/>
    <w:rsid w:val="00C265E5"/>
    <w:rsid w:val="00C2721B"/>
    <w:rsid w:val="00C27EA4"/>
    <w:rsid w:val="00C30621"/>
    <w:rsid w:val="00C44A61"/>
    <w:rsid w:val="00C44AA4"/>
    <w:rsid w:val="00C513F7"/>
    <w:rsid w:val="00C53076"/>
    <w:rsid w:val="00C640EF"/>
    <w:rsid w:val="00C6787D"/>
    <w:rsid w:val="00C83E88"/>
    <w:rsid w:val="00C8798B"/>
    <w:rsid w:val="00C901FF"/>
    <w:rsid w:val="00C90613"/>
    <w:rsid w:val="00C92D3D"/>
    <w:rsid w:val="00C94283"/>
    <w:rsid w:val="00C94CA0"/>
    <w:rsid w:val="00C951B4"/>
    <w:rsid w:val="00C95A4D"/>
    <w:rsid w:val="00CA39DF"/>
    <w:rsid w:val="00CA709E"/>
    <w:rsid w:val="00CB5D59"/>
    <w:rsid w:val="00CC096D"/>
    <w:rsid w:val="00CC25AF"/>
    <w:rsid w:val="00CD0AFE"/>
    <w:rsid w:val="00CD2FA8"/>
    <w:rsid w:val="00CD453B"/>
    <w:rsid w:val="00CD487F"/>
    <w:rsid w:val="00CE5C45"/>
    <w:rsid w:val="00CE5F98"/>
    <w:rsid w:val="00CE702D"/>
    <w:rsid w:val="00CF1525"/>
    <w:rsid w:val="00CF633B"/>
    <w:rsid w:val="00D015DD"/>
    <w:rsid w:val="00D07532"/>
    <w:rsid w:val="00D1228F"/>
    <w:rsid w:val="00D14CAC"/>
    <w:rsid w:val="00D14CB0"/>
    <w:rsid w:val="00D16A0C"/>
    <w:rsid w:val="00D23F48"/>
    <w:rsid w:val="00D3014B"/>
    <w:rsid w:val="00D36E3D"/>
    <w:rsid w:val="00D41F32"/>
    <w:rsid w:val="00D50E91"/>
    <w:rsid w:val="00D56884"/>
    <w:rsid w:val="00D57C9F"/>
    <w:rsid w:val="00D610B1"/>
    <w:rsid w:val="00D61797"/>
    <w:rsid w:val="00D64D38"/>
    <w:rsid w:val="00D75778"/>
    <w:rsid w:val="00D779FC"/>
    <w:rsid w:val="00D84250"/>
    <w:rsid w:val="00D86D38"/>
    <w:rsid w:val="00D87423"/>
    <w:rsid w:val="00D9594B"/>
    <w:rsid w:val="00D9748B"/>
    <w:rsid w:val="00DA3F1A"/>
    <w:rsid w:val="00DB0F9D"/>
    <w:rsid w:val="00DB2FF3"/>
    <w:rsid w:val="00DB32D2"/>
    <w:rsid w:val="00DB57BF"/>
    <w:rsid w:val="00DB64ED"/>
    <w:rsid w:val="00DB79E5"/>
    <w:rsid w:val="00DC0347"/>
    <w:rsid w:val="00DD0C3D"/>
    <w:rsid w:val="00DD4579"/>
    <w:rsid w:val="00DD4878"/>
    <w:rsid w:val="00DE4036"/>
    <w:rsid w:val="00DE4A95"/>
    <w:rsid w:val="00DE7767"/>
    <w:rsid w:val="00DF0C0D"/>
    <w:rsid w:val="00DF2F6E"/>
    <w:rsid w:val="00DF7FCB"/>
    <w:rsid w:val="00E00CDD"/>
    <w:rsid w:val="00E07371"/>
    <w:rsid w:val="00E12595"/>
    <w:rsid w:val="00E1332E"/>
    <w:rsid w:val="00E17BAF"/>
    <w:rsid w:val="00E212D9"/>
    <w:rsid w:val="00E324BA"/>
    <w:rsid w:val="00E369C5"/>
    <w:rsid w:val="00E371B4"/>
    <w:rsid w:val="00E37917"/>
    <w:rsid w:val="00E40D74"/>
    <w:rsid w:val="00E40EB2"/>
    <w:rsid w:val="00E4128E"/>
    <w:rsid w:val="00E41D6A"/>
    <w:rsid w:val="00E44390"/>
    <w:rsid w:val="00E477DA"/>
    <w:rsid w:val="00E57298"/>
    <w:rsid w:val="00E60B47"/>
    <w:rsid w:val="00E73988"/>
    <w:rsid w:val="00E740DE"/>
    <w:rsid w:val="00E76979"/>
    <w:rsid w:val="00E86E7B"/>
    <w:rsid w:val="00E9488B"/>
    <w:rsid w:val="00EA446F"/>
    <w:rsid w:val="00EA4D98"/>
    <w:rsid w:val="00EB2277"/>
    <w:rsid w:val="00EB5C5B"/>
    <w:rsid w:val="00EC2123"/>
    <w:rsid w:val="00EC2D80"/>
    <w:rsid w:val="00EC5A29"/>
    <w:rsid w:val="00ED49DB"/>
    <w:rsid w:val="00ED7192"/>
    <w:rsid w:val="00EE4CFE"/>
    <w:rsid w:val="00EE5734"/>
    <w:rsid w:val="00EE5C67"/>
    <w:rsid w:val="00F11677"/>
    <w:rsid w:val="00F15B36"/>
    <w:rsid w:val="00F16F57"/>
    <w:rsid w:val="00F23C33"/>
    <w:rsid w:val="00F26C3B"/>
    <w:rsid w:val="00F27DF6"/>
    <w:rsid w:val="00F30F35"/>
    <w:rsid w:val="00F36D0C"/>
    <w:rsid w:val="00F37C47"/>
    <w:rsid w:val="00F46979"/>
    <w:rsid w:val="00F54946"/>
    <w:rsid w:val="00F54D51"/>
    <w:rsid w:val="00F64BCE"/>
    <w:rsid w:val="00F67583"/>
    <w:rsid w:val="00F74B6D"/>
    <w:rsid w:val="00F80CA9"/>
    <w:rsid w:val="00F8308E"/>
    <w:rsid w:val="00F911C0"/>
    <w:rsid w:val="00F94438"/>
    <w:rsid w:val="00F956F7"/>
    <w:rsid w:val="00FA06DB"/>
    <w:rsid w:val="00FA4566"/>
    <w:rsid w:val="00FA4E02"/>
    <w:rsid w:val="00FB0DA4"/>
    <w:rsid w:val="00FC20A7"/>
    <w:rsid w:val="00FC287D"/>
    <w:rsid w:val="00FC2D7F"/>
    <w:rsid w:val="00FC2E41"/>
    <w:rsid w:val="00FC7AE9"/>
    <w:rsid w:val="00FD5E4D"/>
    <w:rsid w:val="00FD6198"/>
    <w:rsid w:val="00FD6AE3"/>
    <w:rsid w:val="00FD6EE5"/>
    <w:rsid w:val="00FE02AF"/>
    <w:rsid w:val="00FE1989"/>
    <w:rsid w:val="00FE4785"/>
    <w:rsid w:val="00FE4DA0"/>
    <w:rsid w:val="00FE51DC"/>
    <w:rsid w:val="00FE71D6"/>
    <w:rsid w:val="00FF0057"/>
    <w:rsid w:val="00FF1398"/>
    <w:rsid w:val="00FF247B"/>
    <w:rsid w:val="00FF411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700127CA"/>
  <w15:docId w15:val="{098CC504-E001-4086-827A-1A315A65F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50FC4"/>
    <w:pPr>
      <w:spacing w:after="0" w:line="240" w:lineRule="auto"/>
    </w:pPr>
    <w:rPr>
      <w:rFonts w:ascii="Times New Roman" w:eastAsia="Times New Roman" w:hAnsi="Times New Roman" w:cs="Times New Roman"/>
      <w:sz w:val="20"/>
      <w:szCs w:val="20"/>
      <w:lang w:eastAsia="de-DE"/>
    </w:rPr>
  </w:style>
  <w:style w:type="paragraph" w:styleId="berschrift1">
    <w:name w:val="heading 1"/>
    <w:basedOn w:val="Standard"/>
    <w:next w:val="Standard"/>
    <w:link w:val="berschrift1Zchn"/>
    <w:qFormat/>
    <w:rsid w:val="00B95002"/>
    <w:pPr>
      <w:keepNext/>
      <w:outlineLvl w:val="0"/>
    </w:pPr>
    <w:rPr>
      <w:rFonts w:ascii="Arial" w:hAnsi="Arial" w:cs="Arial"/>
      <w:b/>
      <w:bCs/>
      <w:sz w:val="24"/>
      <w:szCs w:val="24"/>
    </w:rPr>
  </w:style>
  <w:style w:type="paragraph" w:styleId="berschrift2">
    <w:name w:val="heading 2"/>
    <w:basedOn w:val="Standard"/>
    <w:next w:val="Standard"/>
    <w:link w:val="berschrift2Zchn"/>
    <w:uiPriority w:val="9"/>
    <w:semiHidden/>
    <w:unhideWhenUsed/>
    <w:qFormat/>
    <w:rsid w:val="00941CE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9E32F1"/>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semiHidden/>
    <w:rsid w:val="009E32F1"/>
  </w:style>
  <w:style w:type="paragraph" w:styleId="Fuzeile">
    <w:name w:val="footer"/>
    <w:basedOn w:val="Standard"/>
    <w:link w:val="FuzeileZchn"/>
    <w:uiPriority w:val="99"/>
    <w:unhideWhenUsed/>
    <w:rsid w:val="009E32F1"/>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9E32F1"/>
  </w:style>
  <w:style w:type="paragraph" w:styleId="Sprechblasentext">
    <w:name w:val="Balloon Text"/>
    <w:basedOn w:val="Standard"/>
    <w:link w:val="SprechblasentextZchn"/>
    <w:uiPriority w:val="99"/>
    <w:semiHidden/>
    <w:unhideWhenUsed/>
    <w:rsid w:val="009E32F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E32F1"/>
    <w:rPr>
      <w:rFonts w:ascii="Tahoma" w:hAnsi="Tahoma" w:cs="Tahoma"/>
      <w:sz w:val="16"/>
      <w:szCs w:val="16"/>
    </w:rPr>
  </w:style>
  <w:style w:type="paragraph" w:styleId="Textkrper">
    <w:name w:val="Body Text"/>
    <w:basedOn w:val="Standard"/>
    <w:link w:val="TextkrperZchn"/>
    <w:rsid w:val="00FB0DA4"/>
    <w:pPr>
      <w:spacing w:line="360" w:lineRule="auto"/>
      <w:jc w:val="both"/>
    </w:pPr>
    <w:rPr>
      <w:rFonts w:ascii="FranklinGothic" w:eastAsia="Times" w:hAnsi="FranklinGothic"/>
      <w:sz w:val="22"/>
    </w:rPr>
  </w:style>
  <w:style w:type="character" w:customStyle="1" w:styleId="TextkrperZchn">
    <w:name w:val="Textkörper Zchn"/>
    <w:basedOn w:val="Absatz-Standardschriftart"/>
    <w:link w:val="Textkrper"/>
    <w:rsid w:val="00FB0DA4"/>
    <w:rPr>
      <w:rFonts w:ascii="FranklinGothic" w:eastAsia="Times" w:hAnsi="FranklinGothic" w:cs="Times New Roman"/>
      <w:szCs w:val="20"/>
      <w:lang w:eastAsia="de-DE"/>
    </w:rPr>
  </w:style>
  <w:style w:type="paragraph" w:styleId="Textkrper2">
    <w:name w:val="Body Text 2"/>
    <w:basedOn w:val="Standard"/>
    <w:link w:val="Textkrper2Zchn"/>
    <w:rsid w:val="00FB0DA4"/>
    <w:pPr>
      <w:spacing w:line="360" w:lineRule="auto"/>
      <w:jc w:val="both"/>
    </w:pPr>
    <w:rPr>
      <w:rFonts w:ascii="FranklinGothic" w:eastAsia="Times" w:hAnsi="FranklinGothic"/>
      <w:b/>
      <w:sz w:val="24"/>
    </w:rPr>
  </w:style>
  <w:style w:type="character" w:customStyle="1" w:styleId="Textkrper2Zchn">
    <w:name w:val="Textkörper 2 Zchn"/>
    <w:basedOn w:val="Absatz-Standardschriftart"/>
    <w:link w:val="Textkrper2"/>
    <w:rsid w:val="00FB0DA4"/>
    <w:rPr>
      <w:rFonts w:ascii="FranklinGothic" w:eastAsia="Times" w:hAnsi="FranklinGothic" w:cs="Times New Roman"/>
      <w:b/>
      <w:sz w:val="24"/>
      <w:szCs w:val="20"/>
      <w:lang w:eastAsia="de-DE"/>
    </w:rPr>
  </w:style>
  <w:style w:type="character" w:styleId="Hyperlink">
    <w:name w:val="Hyperlink"/>
    <w:basedOn w:val="Absatz-Standardschriftart"/>
    <w:uiPriority w:val="99"/>
    <w:unhideWhenUsed/>
    <w:rsid w:val="00B32F98"/>
    <w:rPr>
      <w:color w:val="0000FF" w:themeColor="hyperlink"/>
      <w:u w:val="single"/>
    </w:rPr>
  </w:style>
  <w:style w:type="character" w:styleId="Fett">
    <w:name w:val="Strong"/>
    <w:basedOn w:val="Absatz-Standardschriftart"/>
    <w:uiPriority w:val="22"/>
    <w:qFormat/>
    <w:rsid w:val="00BF2E52"/>
    <w:rPr>
      <w:b/>
      <w:bCs/>
      <w:i w:val="0"/>
      <w:iCs w:val="0"/>
    </w:rPr>
  </w:style>
  <w:style w:type="character" w:customStyle="1" w:styleId="berschrift1Zchn">
    <w:name w:val="Überschrift 1 Zchn"/>
    <w:basedOn w:val="Absatz-Standardschriftart"/>
    <w:link w:val="berschrift1"/>
    <w:rsid w:val="00B95002"/>
    <w:rPr>
      <w:rFonts w:ascii="Arial" w:eastAsia="Times New Roman" w:hAnsi="Arial" w:cs="Arial"/>
      <w:b/>
      <w:bCs/>
      <w:sz w:val="24"/>
      <w:szCs w:val="24"/>
      <w:lang w:eastAsia="de-DE"/>
    </w:rPr>
  </w:style>
  <w:style w:type="character" w:customStyle="1" w:styleId="berschrift2Zchn">
    <w:name w:val="Überschrift 2 Zchn"/>
    <w:basedOn w:val="Absatz-Standardschriftart"/>
    <w:link w:val="berschrift2"/>
    <w:uiPriority w:val="9"/>
    <w:semiHidden/>
    <w:rsid w:val="00941CE6"/>
    <w:rPr>
      <w:rFonts w:asciiTheme="majorHAnsi" w:eastAsiaTheme="majorEastAsia" w:hAnsiTheme="majorHAnsi" w:cstheme="majorBidi"/>
      <w:color w:val="365F91" w:themeColor="accent1" w:themeShade="BF"/>
      <w:sz w:val="26"/>
      <w:szCs w:val="26"/>
      <w:lang w:eastAsia="de-DE"/>
    </w:rPr>
  </w:style>
  <w:style w:type="paragraph" w:customStyle="1" w:styleId="Text">
    <w:name w:val="Text"/>
    <w:rsid w:val="0078509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de-DE"/>
      <w14:textOutline w14:w="0" w14:cap="flat" w14:cmpd="sng" w14:algn="ctr">
        <w14:noFill/>
        <w14:prstDash w14:val="solid"/>
        <w14:bevel/>
      </w14:textOutline>
    </w:rPr>
  </w:style>
  <w:style w:type="paragraph" w:customStyle="1" w:styleId="TextA">
    <w:name w:val="Text A"/>
    <w:rsid w:val="0078509A"/>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u w:color="000000"/>
      <w:bdr w:val="nil"/>
      <w:lang w:eastAsia="de-DE"/>
      <w14:textOutline w14:w="12700" w14:cap="flat" w14:cmpd="sng" w14:algn="ctr">
        <w14:noFill/>
        <w14:prstDash w14:val="solid"/>
        <w14:miter w14:lim="400000"/>
      </w14:textOutline>
    </w:rPr>
  </w:style>
  <w:style w:type="character" w:customStyle="1" w:styleId="Hyperlink0">
    <w:name w:val="Hyperlink.0"/>
    <w:basedOn w:val="Hyperlink"/>
    <w:rsid w:val="00B005C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988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35146A-A454-4E31-9627-609D0F795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485</Words>
  <Characters>3058</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NSC</dc:creator>
  <cp:lastModifiedBy>Ernesti, Michaela</cp:lastModifiedBy>
  <cp:revision>2</cp:revision>
  <cp:lastPrinted>2020-07-30T14:29:00Z</cp:lastPrinted>
  <dcterms:created xsi:type="dcterms:W3CDTF">2024-01-11T14:48:00Z</dcterms:created>
  <dcterms:modified xsi:type="dcterms:W3CDTF">2024-01-11T14:48:00Z</dcterms:modified>
</cp:coreProperties>
</file>